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A" w:rsidRPr="0093310A" w:rsidRDefault="000436EB" w:rsidP="0093310A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</w:t>
      </w:r>
      <w:r w:rsidR="0093310A" w:rsidRPr="0093310A">
        <w:rPr>
          <w:rFonts w:hint="eastAsia"/>
          <w:sz w:val="24"/>
        </w:rPr>
        <w:t>度京都府伝統産業生産基盤支援事業費補助金</w:t>
      </w:r>
    </w:p>
    <w:p w:rsidR="00CC3D11" w:rsidRDefault="00972A7E" w:rsidP="0093310A">
      <w:pPr>
        <w:jc w:val="center"/>
        <w:rPr>
          <w:sz w:val="24"/>
        </w:rPr>
      </w:pPr>
      <w:r>
        <w:rPr>
          <w:rFonts w:hint="eastAsia"/>
          <w:sz w:val="24"/>
        </w:rPr>
        <w:t>申請時確認事項</w:t>
      </w:r>
    </w:p>
    <w:p w:rsidR="0093310A" w:rsidRDefault="0093310A" w:rsidP="0093310A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Ind w:w="-456" w:type="dxa"/>
        <w:tblLook w:val="04A0" w:firstRow="1" w:lastRow="0" w:firstColumn="1" w:lastColumn="0" w:noHBand="0" w:noVBand="1"/>
      </w:tblPr>
      <w:tblGrid>
        <w:gridCol w:w="635"/>
        <w:gridCol w:w="8128"/>
        <w:gridCol w:w="1085"/>
      </w:tblGrid>
      <w:tr w:rsidR="0093310A" w:rsidTr="00C560A1">
        <w:trPr>
          <w:trHeight w:val="517"/>
          <w:jc w:val="center"/>
        </w:trPr>
        <w:tc>
          <w:tcPr>
            <w:tcW w:w="635" w:type="dxa"/>
          </w:tcPr>
          <w:p w:rsidR="0093310A" w:rsidRDefault="0093310A" w:rsidP="0093310A">
            <w:pPr>
              <w:rPr>
                <w:sz w:val="24"/>
              </w:rPr>
            </w:pPr>
          </w:p>
        </w:tc>
        <w:tc>
          <w:tcPr>
            <w:tcW w:w="8128" w:type="dxa"/>
            <w:vAlign w:val="center"/>
          </w:tcPr>
          <w:p w:rsidR="0093310A" w:rsidRDefault="00522928" w:rsidP="00074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確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認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事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項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0"/>
                <w:szCs w:val="20"/>
              </w:rPr>
            </w:pPr>
            <w:r w:rsidRPr="00074436">
              <w:rPr>
                <w:sz w:val="20"/>
                <w:szCs w:val="20"/>
              </w:rPr>
              <w:t>チェック</w:t>
            </w:r>
          </w:p>
        </w:tc>
      </w:tr>
      <w:tr w:rsidR="0093310A" w:rsidRPr="00074436" w:rsidTr="00074436">
        <w:trPr>
          <w:trHeight w:val="1675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１</w:t>
            </w:r>
          </w:p>
          <w:p w:rsidR="000B28C0" w:rsidRPr="00074436" w:rsidRDefault="000B28C0" w:rsidP="0007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8" w:type="dxa"/>
            <w:vAlign w:val="center"/>
          </w:tcPr>
          <w:p w:rsidR="0093310A" w:rsidRPr="00074436" w:rsidRDefault="00074436" w:rsidP="00074436">
            <w:pPr>
              <w:overflowPunct w:val="0"/>
              <w:ind w:firstLineChars="100" w:firstLine="235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補助金の交付を受けたとき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15624" w:rsidRPr="00074436">
              <w:rPr>
                <w:rFonts w:asciiTheme="minorEastAsia" w:hAnsiTheme="minorEastAsia" w:hint="eastAsia"/>
                <w:sz w:val="24"/>
                <w:szCs w:val="24"/>
              </w:rPr>
              <w:t>、制度の趣旨に従い、補助事業により、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ものづくりに継続して取り組み、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京都府の伝統産業を継承していきます。</w:t>
            </w:r>
          </w:p>
          <w:p w:rsidR="00E16F40" w:rsidRPr="00074436" w:rsidRDefault="00E16F40" w:rsidP="0007443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〔申請者の年齢が６５歳以上の場合〕</w:t>
            </w:r>
          </w:p>
          <w:p w:rsidR="00E16F40" w:rsidRPr="00074436" w:rsidRDefault="00090FF9" w:rsidP="00074436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 xml:space="preserve">　事業に継続して取り組む後継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体制があります。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1273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２</w:t>
            </w:r>
          </w:p>
        </w:tc>
        <w:tc>
          <w:tcPr>
            <w:tcW w:w="8128" w:type="dxa"/>
            <w:vAlign w:val="center"/>
          </w:tcPr>
          <w:p w:rsidR="0093310A" w:rsidRPr="00074436" w:rsidRDefault="007A781C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交付決定額がいかなる額であっても、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事業実施計画に基づき、確実に事業を実施し、事業変更及び事業廃止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（死亡</w:t>
            </w:r>
            <w:r w:rsid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又は病気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及び災害等の場合を除く）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できないことを理解しています。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2695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３</w:t>
            </w:r>
          </w:p>
        </w:tc>
        <w:tc>
          <w:tcPr>
            <w:tcW w:w="8128" w:type="dxa"/>
            <w:vAlign w:val="center"/>
          </w:tcPr>
          <w:p w:rsidR="0093310A" w:rsidRPr="00074436" w:rsidRDefault="0093310A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取得価格又は効用の増加価格が50万円以上の場合、取得財産管理台帳（第8号様式）を備え、保管状況を明らかにするとともに、減価償却資産の耐用年数（10年を超える場合は、10年間）に相当する期間は、その処分が制限され、今後10年間は、設備の設置状況に関して、現場検査を受けなければならないことを理解しています。</w:t>
            </w:r>
          </w:p>
          <w:p w:rsidR="00815624" w:rsidRPr="00074436" w:rsidRDefault="00815624" w:rsidP="00074436">
            <w:pPr>
              <w:ind w:left="235" w:hangingChars="100" w:hanging="235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※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上記に該当される方は、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事業完了報告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時に取得財産管理台帳（第８号様式）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の写しを提出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願います。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5424D7" w:rsidRPr="00074436" w:rsidTr="005C6438">
        <w:trPr>
          <w:trHeight w:val="2108"/>
          <w:jc w:val="center"/>
        </w:trPr>
        <w:tc>
          <w:tcPr>
            <w:tcW w:w="635" w:type="dxa"/>
            <w:vAlign w:val="center"/>
          </w:tcPr>
          <w:p w:rsidR="005424D7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４</w:t>
            </w:r>
          </w:p>
        </w:tc>
        <w:tc>
          <w:tcPr>
            <w:tcW w:w="8128" w:type="dxa"/>
            <w:vAlign w:val="center"/>
          </w:tcPr>
          <w:p w:rsidR="00522928" w:rsidRPr="00074436" w:rsidRDefault="00522928" w:rsidP="00074436">
            <w:pPr>
              <w:ind w:firstLineChars="100" w:firstLine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以下の事業は補助対象外であることを理解しています。</w:t>
            </w:r>
          </w:p>
          <w:p w:rsidR="00522928" w:rsidRPr="00074436" w:rsidRDefault="00522928" w:rsidP="00074436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・</w:t>
            </w:r>
            <w:r w:rsidR="000B5AE8" w:rsidRPr="000B5AE8">
              <w:rPr>
                <w:rFonts w:hint="eastAsia"/>
                <w:sz w:val="24"/>
                <w:szCs w:val="24"/>
              </w:rPr>
              <w:t>京もの指定工芸品又は京もの伝統食品（伝統的な技術又は技法により製造されるもの）を製造するための生産基盤以外の整備事業</w:t>
            </w:r>
          </w:p>
          <w:p w:rsidR="00D31D39" w:rsidRPr="00074436" w:rsidRDefault="00522928" w:rsidP="005C6438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・更新又は改修しようとする設備を構成する部品以外の部品（ストック用消耗品）の購入</w:t>
            </w:r>
          </w:p>
        </w:tc>
        <w:tc>
          <w:tcPr>
            <w:tcW w:w="1085" w:type="dxa"/>
            <w:vAlign w:val="center"/>
          </w:tcPr>
          <w:p w:rsidR="005424D7" w:rsidRPr="00074436" w:rsidRDefault="005424D7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7A781C" w:rsidRPr="00074436" w:rsidTr="00C560A1">
        <w:trPr>
          <w:trHeight w:val="830"/>
          <w:jc w:val="center"/>
        </w:trPr>
        <w:tc>
          <w:tcPr>
            <w:tcW w:w="635" w:type="dxa"/>
            <w:vAlign w:val="center"/>
          </w:tcPr>
          <w:p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５</w:t>
            </w:r>
          </w:p>
        </w:tc>
        <w:tc>
          <w:tcPr>
            <w:tcW w:w="8128" w:type="dxa"/>
            <w:vAlign w:val="center"/>
          </w:tcPr>
          <w:p w:rsidR="007A781C" w:rsidRPr="00074436" w:rsidRDefault="007A781C" w:rsidP="00074436">
            <w:pPr>
              <w:ind w:firstLineChars="100" w:firstLine="235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請求書について、補助事業以外に関する請求内容は含めないことを理解しています。</w:t>
            </w:r>
          </w:p>
        </w:tc>
        <w:tc>
          <w:tcPr>
            <w:tcW w:w="1085" w:type="dxa"/>
            <w:vAlign w:val="center"/>
          </w:tcPr>
          <w:p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1267"/>
          <w:jc w:val="center"/>
        </w:trPr>
        <w:tc>
          <w:tcPr>
            <w:tcW w:w="635" w:type="dxa"/>
            <w:vAlign w:val="center"/>
          </w:tcPr>
          <w:p w:rsidR="0093310A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６</w:t>
            </w:r>
          </w:p>
        </w:tc>
        <w:tc>
          <w:tcPr>
            <w:tcW w:w="8128" w:type="dxa"/>
            <w:vAlign w:val="center"/>
          </w:tcPr>
          <w:p w:rsidR="00B26544" w:rsidRPr="00074436" w:rsidRDefault="00EC191F" w:rsidP="00EC191F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請求業者への支払い方法を証明する書類について、金融機関を通じた振込のみであり、</w:t>
            </w:r>
            <w:r w:rsidR="007A781C" w:rsidRPr="00074436">
              <w:rPr>
                <w:rFonts w:hint="eastAsia"/>
                <w:sz w:val="24"/>
                <w:szCs w:val="24"/>
              </w:rPr>
              <w:t>小切手払いや</w:t>
            </w:r>
            <w:r w:rsidR="00FB496D" w:rsidRPr="00074436">
              <w:rPr>
                <w:rFonts w:hint="eastAsia"/>
                <w:sz w:val="24"/>
                <w:szCs w:val="24"/>
              </w:rPr>
              <w:t>領収書の写し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FB496D" w:rsidRPr="00074436">
              <w:rPr>
                <w:rFonts w:hint="eastAsia"/>
                <w:sz w:val="24"/>
                <w:szCs w:val="24"/>
              </w:rPr>
              <w:t>は認められ</w:t>
            </w:r>
            <w:r>
              <w:rPr>
                <w:rFonts w:hint="eastAsia"/>
                <w:sz w:val="24"/>
                <w:szCs w:val="24"/>
              </w:rPr>
              <w:t>ない</w:t>
            </w:r>
            <w:r w:rsidR="00237CD8" w:rsidRPr="00074436">
              <w:rPr>
                <w:rFonts w:hint="eastAsia"/>
                <w:sz w:val="24"/>
                <w:szCs w:val="24"/>
              </w:rPr>
              <w:t>ことを理解しています。</w:t>
            </w:r>
            <w:r w:rsidR="00237CD8" w:rsidRPr="00074436">
              <w:rPr>
                <w:sz w:val="24"/>
                <w:szCs w:val="24"/>
              </w:rPr>
              <w:t>また、</w:t>
            </w:r>
            <w:r w:rsidR="000B28C0" w:rsidRPr="00074436">
              <w:rPr>
                <w:sz w:val="24"/>
                <w:szCs w:val="24"/>
              </w:rPr>
              <w:t>振込手数料は別途支払うことを理解しています。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E23" w:rsidRDefault="00A71E23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5C6438" w:rsidRPr="00074436" w:rsidRDefault="005C6438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6A45" w:rsidRDefault="001C49DC" w:rsidP="00074436">
      <w:pPr>
        <w:spacing w:line="480" w:lineRule="exact"/>
        <w:ind w:leftChars="1485" w:left="3047"/>
        <w:jc w:val="left"/>
        <w:rPr>
          <w:rFonts w:asciiTheme="minorEastAsia" w:hAnsiTheme="minorEastAsia" w:cs="HG丸ｺﾞｼｯｸM-PRO"/>
          <w:b/>
          <w:kern w:val="0"/>
          <w:sz w:val="22"/>
        </w:rPr>
      </w:pPr>
      <w:r w:rsidRPr="00074436">
        <w:rPr>
          <w:rFonts w:asciiTheme="minorEastAsia" w:hAnsiTheme="minorEastAsia" w:cs="HG丸ｺﾞｼｯｸM-PRO" w:hint="eastAsia"/>
          <w:b/>
          <w:spacing w:val="24"/>
          <w:kern w:val="0"/>
          <w:sz w:val="22"/>
          <w:fitText w:val="1560" w:id="1947871745"/>
        </w:rPr>
        <w:t>氏名又は名</w:t>
      </w:r>
      <w:r w:rsidRPr="00074436">
        <w:rPr>
          <w:rFonts w:asciiTheme="minorEastAsia" w:hAnsiTheme="minorEastAsia" w:cs="HG丸ｺﾞｼｯｸM-PRO" w:hint="eastAsia"/>
          <w:b/>
          <w:spacing w:val="-2"/>
          <w:kern w:val="0"/>
          <w:sz w:val="22"/>
          <w:fitText w:val="1560" w:id="1947871745"/>
        </w:rPr>
        <w:t>称</w:t>
      </w:r>
      <w:r>
        <w:rPr>
          <w:rFonts w:asciiTheme="minorEastAsia" w:hAnsiTheme="minorEastAsia" w:cs="HG丸ｺﾞｼｯｸM-PRO" w:hint="eastAsia"/>
          <w:b/>
          <w:kern w:val="0"/>
          <w:sz w:val="22"/>
        </w:rPr>
        <w:t xml:space="preserve"> 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</w:t>
      </w:r>
      <w:r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 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　　　　　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</w:t>
      </w:r>
    </w:p>
    <w:p w:rsidR="001C49DC" w:rsidRPr="00DB6A45" w:rsidRDefault="001C49DC" w:rsidP="00074436">
      <w:pPr>
        <w:spacing w:line="480" w:lineRule="exact"/>
        <w:ind w:leftChars="1485" w:left="3047"/>
        <w:jc w:val="left"/>
        <w:rPr>
          <w:b/>
          <w:sz w:val="24"/>
        </w:rPr>
      </w:pPr>
      <w:r w:rsidRPr="001C49DC">
        <w:rPr>
          <w:rFonts w:asciiTheme="minorEastAsia" w:hAnsiTheme="minorEastAsia" w:cs="HG丸ｺﾞｼｯｸM-PRO" w:hint="eastAsia"/>
          <w:b/>
          <w:kern w:val="0"/>
          <w:sz w:val="22"/>
        </w:rPr>
        <w:t>職名・代表者名</w:t>
      </w:r>
      <w:r w:rsidRPr="001C49D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 w:rsidRPr="00DB6A45">
        <w:rPr>
          <w:rFonts w:hint="eastAsia"/>
          <w:b/>
          <w:sz w:val="24"/>
        </w:rPr>
        <w:t xml:space="preserve"> </w:t>
      </w:r>
      <w:r w:rsidRPr="001C49DC">
        <w:rPr>
          <w:rFonts w:hint="eastAsia"/>
          <w:b/>
          <w:sz w:val="24"/>
        </w:rPr>
        <w:t xml:space="preserve">　　　　　　　　　</w:t>
      </w:r>
      <w:r w:rsidR="00DB6A45" w:rsidRPr="00DB6A45">
        <w:rPr>
          <w:rFonts w:hint="eastAsia"/>
          <w:b/>
          <w:sz w:val="24"/>
        </w:rPr>
        <w:t xml:space="preserve">　　　</w:t>
      </w:r>
      <w:r w:rsidRPr="001C49DC">
        <w:rPr>
          <w:rFonts w:hint="eastAsia"/>
          <w:b/>
          <w:sz w:val="24"/>
        </w:rPr>
        <w:t xml:space="preserve">　</w:t>
      </w:r>
      <w:r w:rsidR="00DB6A45">
        <w:rPr>
          <w:rFonts w:hint="eastAsia"/>
          <w:b/>
          <w:sz w:val="24"/>
        </w:rPr>
        <w:t xml:space="preserve">　</w:t>
      </w:r>
      <w:r w:rsidRPr="001C49DC">
        <w:rPr>
          <w:rFonts w:hint="eastAsia"/>
          <w:b/>
          <w:sz w:val="24"/>
        </w:rPr>
        <w:t>印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 </w:t>
      </w:r>
    </w:p>
    <w:sectPr w:rsidR="001C49DC" w:rsidRPr="00DB6A45" w:rsidSect="00074436">
      <w:pgSz w:w="11906" w:h="16838" w:code="9"/>
      <w:pgMar w:top="851" w:right="720" w:bottom="680" w:left="720" w:header="851" w:footer="992" w:gutter="0"/>
      <w:cols w:space="425"/>
      <w:docGrid w:type="linesAndChars" w:linePitch="346" w:charSpace="-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F9" w:rsidRDefault="00090FF9" w:rsidP="00090FF9">
      <w:r>
        <w:separator/>
      </w:r>
    </w:p>
  </w:endnote>
  <w:endnote w:type="continuationSeparator" w:id="0">
    <w:p w:rsidR="00090FF9" w:rsidRDefault="00090FF9" w:rsidP="000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F9" w:rsidRDefault="00090FF9" w:rsidP="00090FF9">
      <w:r>
        <w:separator/>
      </w:r>
    </w:p>
  </w:footnote>
  <w:footnote w:type="continuationSeparator" w:id="0">
    <w:p w:rsidR="00090FF9" w:rsidRDefault="00090FF9" w:rsidP="0009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A"/>
    <w:rsid w:val="000436EB"/>
    <w:rsid w:val="00074436"/>
    <w:rsid w:val="00090FF9"/>
    <w:rsid w:val="000B28C0"/>
    <w:rsid w:val="000B5AE8"/>
    <w:rsid w:val="001733AE"/>
    <w:rsid w:val="001C49DC"/>
    <w:rsid w:val="002352E4"/>
    <w:rsid w:val="00237CD8"/>
    <w:rsid w:val="003E590C"/>
    <w:rsid w:val="004060F6"/>
    <w:rsid w:val="00512BB9"/>
    <w:rsid w:val="00522928"/>
    <w:rsid w:val="005424D7"/>
    <w:rsid w:val="00550C71"/>
    <w:rsid w:val="00577616"/>
    <w:rsid w:val="005C6438"/>
    <w:rsid w:val="00702BE6"/>
    <w:rsid w:val="007A781C"/>
    <w:rsid w:val="007E7A14"/>
    <w:rsid w:val="00815624"/>
    <w:rsid w:val="00845F74"/>
    <w:rsid w:val="0093310A"/>
    <w:rsid w:val="00946ABF"/>
    <w:rsid w:val="00972A7E"/>
    <w:rsid w:val="00A71E23"/>
    <w:rsid w:val="00A75968"/>
    <w:rsid w:val="00B26544"/>
    <w:rsid w:val="00B54492"/>
    <w:rsid w:val="00C40C8D"/>
    <w:rsid w:val="00C560A1"/>
    <w:rsid w:val="00CC3D11"/>
    <w:rsid w:val="00D31D39"/>
    <w:rsid w:val="00DB6A45"/>
    <w:rsid w:val="00E111A7"/>
    <w:rsid w:val="00E16F40"/>
    <w:rsid w:val="00EC191F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F9"/>
  </w:style>
  <w:style w:type="paragraph" w:styleId="a8">
    <w:name w:val="footer"/>
    <w:basedOn w:val="a"/>
    <w:link w:val="a9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F9"/>
  </w:style>
  <w:style w:type="paragraph" w:styleId="a8">
    <w:name w:val="footer"/>
    <w:basedOn w:val="a"/>
    <w:link w:val="a9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2232-8E5D-450E-A578-E856FF54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2020-03-25T05:05:00Z</cp:lastPrinted>
  <dcterms:created xsi:type="dcterms:W3CDTF">2020-03-25T05:05:00Z</dcterms:created>
  <dcterms:modified xsi:type="dcterms:W3CDTF">2020-03-25T05:05:00Z</dcterms:modified>
</cp:coreProperties>
</file>